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13" w:rsidRDefault="00DE6A13" w:rsidP="00DE6A13">
      <w:pPr>
        <w:pStyle w:val="Normal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 xml:space="preserve">III. Il y a donc, nécessairement aussi, trois genres de discours oratoires : le délibératif, le </w:t>
      </w:r>
      <w:bookmarkStart w:id="0" w:name="_GoBack"/>
      <w:r>
        <w:rPr>
          <w:rFonts w:ascii="Arial" w:hAnsi="Arial" w:cs="Arial"/>
          <w:color w:val="202122"/>
          <w:sz w:val="21"/>
          <w:szCs w:val="21"/>
        </w:rPr>
        <w:t>judiciaire et le démonstratif. La délibération comprend l’exhortation et la dissuasion. En effet, soit que l’on délibère en particulier, ou que l’on harangue en public, on emploie l’un ou l’autre de ces moyens. La cause judiciaire comprend l’accusation et la défense : ceux qui sont en contestation pratiquent, nécessairement, l’un ou l’autre. Quant au démonstratif, il comprend l’éloge ou le blâme.</w:t>
      </w:r>
    </w:p>
    <w:p w:rsidR="00DE6A13" w:rsidRDefault="00DE6A13" w:rsidP="00DE6A13">
      <w:pPr>
        <w:pStyle w:val="Normal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IV. Les périodes de temps propre à chacun de ces genres sont, pour le délibératif, l’avenir, car c’est sur un fait futur que l’on délibère, soit que l’on soutienne une proposition, ou qu’on la combatte ; — pour une question judiciaire, c’est le passé, puisque c’est toujours sur des faits accomplis que portent l’accusation ou la défense ; — pour le démonstratif, la période principale est le présent, car c’est généralement sur des faits actuels que l’on prononce l’éloge ou le blâme ; mais on a souvent à rappeler le passé, ou à conjecturer l’avenir.</w:t>
      </w:r>
    </w:p>
    <w:p w:rsidR="00DE6A13" w:rsidRDefault="00DE6A13" w:rsidP="00DE6A13">
      <w:pPr>
        <w:pStyle w:val="NormalWeb"/>
        <w:shd w:val="clear" w:color="auto" w:fill="FFFFFF"/>
        <w:spacing w:before="120" w:beforeAutospacing="0" w:after="120" w:afterAutospacing="0"/>
        <w:ind w:firstLine="480"/>
        <w:jc w:val="both"/>
        <w:rPr>
          <w:rFonts w:ascii="Arial" w:hAnsi="Arial" w:cs="Arial"/>
          <w:color w:val="202122"/>
          <w:sz w:val="21"/>
          <w:szCs w:val="21"/>
        </w:rPr>
      </w:pPr>
      <w:r>
        <w:rPr>
          <w:rFonts w:ascii="Arial" w:hAnsi="Arial" w:cs="Arial"/>
          <w:color w:val="202122"/>
          <w:sz w:val="21"/>
          <w:szCs w:val="21"/>
        </w:rPr>
        <w:t xml:space="preserve">V. Chacun de ces genres </w:t>
      </w:r>
      <w:proofErr w:type="gramStart"/>
      <w:r>
        <w:rPr>
          <w:rFonts w:ascii="Arial" w:hAnsi="Arial" w:cs="Arial"/>
          <w:color w:val="202122"/>
          <w:sz w:val="21"/>
          <w:szCs w:val="21"/>
        </w:rPr>
        <w:t>a</w:t>
      </w:r>
      <w:proofErr w:type="gramEnd"/>
      <w:r>
        <w:rPr>
          <w:rFonts w:ascii="Arial" w:hAnsi="Arial" w:cs="Arial"/>
          <w:color w:val="202122"/>
          <w:sz w:val="21"/>
          <w:szCs w:val="21"/>
        </w:rPr>
        <w:t xml:space="preserve"> un but final différent ; il y en a trois, comme il y a trois genres. Pour celui qui délibère, c’est l’intérêt et le dommage ; car celui qui soutient une proposition la présente comme plus avantageuse, et celui qui la combat en montre les inconvénients. Mais on emploie aussi, accessoirement, des arguments propres aux autres genres pour discourir dans celui-ci, tel que le juste ou l’injuste, le beau ou le laid moral. Pour les </w:t>
      </w:r>
      <w:r w:rsidR="00D547F4">
        <w:rPr>
          <w:rFonts w:ascii="Arial" w:hAnsi="Arial" w:cs="Arial"/>
          <w:color w:val="202122"/>
          <w:sz w:val="21"/>
          <w:szCs w:val="21"/>
        </w:rPr>
        <w:t xml:space="preserve">questions judiciaires, c’est le </w:t>
      </w:r>
      <w:bookmarkEnd w:id="0"/>
      <w:r>
        <w:rPr>
          <w:rFonts w:ascii="Arial" w:hAnsi="Arial" w:cs="Arial"/>
          <w:color w:val="202122"/>
          <w:sz w:val="21"/>
          <w:szCs w:val="21"/>
        </w:rPr>
        <w:t>juste ou l’injuste ; et ici encore, on emploie accessoirement des arguments propres aux autres genres. Pour l’éloge ou le blâme, c’est le beau et le laid moral, auxquels on ajoute, par surcroît, des considérations plus particulièrement propres aux autres genres.</w:t>
      </w:r>
    </w:p>
    <w:p w:rsidR="006A3AC2" w:rsidRDefault="006A3AC2"/>
    <w:sectPr w:rsidR="006A3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13"/>
    <w:rsid w:val="006A3AC2"/>
    <w:rsid w:val="00D547F4"/>
    <w:rsid w:val="00DE6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030E"/>
  <w15:chartTrackingRefBased/>
  <w15:docId w15:val="{4553EC04-F9C8-444F-AE9B-3B0989CA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E6A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7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276</Words>
  <Characters>1523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PINEL</dc:creator>
  <cp:keywords/>
  <dc:description/>
  <cp:lastModifiedBy>Elodie PINEL</cp:lastModifiedBy>
  <cp:revision>3</cp:revision>
  <dcterms:created xsi:type="dcterms:W3CDTF">2020-09-22T09:34:00Z</dcterms:created>
  <dcterms:modified xsi:type="dcterms:W3CDTF">2020-09-22T10:25:00Z</dcterms:modified>
</cp:coreProperties>
</file>